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C" w:rsidRDefault="00523DEC">
      <w:pPr>
        <w:rPr>
          <w:noProof/>
          <w:lang w:val="hr-HR"/>
        </w:rPr>
      </w:pPr>
      <w:bookmarkStart w:id="0" w:name="_GoBack"/>
      <w:bookmarkEnd w:id="0"/>
    </w:p>
    <w:p w:rsidR="00C51D0B" w:rsidRDefault="00C51D0B" w:rsidP="003A6C8B">
      <w:pPr>
        <w:rPr>
          <w:i/>
          <w:noProof/>
          <w:lang w:val="hr-HR"/>
        </w:rPr>
      </w:pPr>
    </w:p>
    <w:p w:rsidR="00212317" w:rsidRDefault="00212317" w:rsidP="003A6C8B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 </w:t>
      </w:r>
      <w:r w:rsidR="004E5A8B">
        <w:rPr>
          <w:lang w:val="bs-Latn-BA"/>
        </w:rPr>
        <w:t>formira</w:t>
      </w:r>
    </w:p>
    <w:p w:rsidR="00212317" w:rsidRDefault="00212317" w:rsidP="00212317">
      <w:pPr>
        <w:jc w:val="both"/>
        <w:rPr>
          <w:lang w:val="bs-Latn-BA"/>
        </w:rPr>
      </w:pPr>
    </w:p>
    <w:p w:rsidR="00212317" w:rsidRDefault="00212317" w:rsidP="00212317">
      <w:pPr>
        <w:jc w:val="both"/>
        <w:rPr>
          <w:lang w:val="bs-Latn-BA"/>
        </w:rPr>
      </w:pPr>
    </w:p>
    <w:p w:rsidR="00212317" w:rsidRDefault="00212317" w:rsidP="00212317">
      <w:pPr>
        <w:jc w:val="both"/>
        <w:rPr>
          <w:lang w:val="bs-Latn-BA"/>
        </w:rPr>
      </w:pPr>
    </w:p>
    <w:p w:rsidR="00212317" w:rsidRDefault="004E5A8B" w:rsidP="00212317">
      <w:pPr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:rsidR="00212317" w:rsidRDefault="00212317" w:rsidP="00212317">
      <w:pPr>
        <w:jc w:val="center"/>
        <w:rPr>
          <w:b/>
          <w:lang w:val="bs-Latn-BA"/>
        </w:rPr>
      </w:pPr>
    </w:p>
    <w:p w:rsidR="00212317" w:rsidRPr="00212317" w:rsidRDefault="001F079A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Sistem kvalifikacije broj: 986-0-</w:t>
      </w:r>
      <w:r w:rsidR="0069505F">
        <w:rPr>
          <w:b/>
          <w:sz w:val="22"/>
          <w:szCs w:val="22"/>
          <w:lang w:val="hr-HR"/>
        </w:rPr>
        <w:t>1-10-2-167/23</w:t>
      </w:r>
    </w:p>
    <w:p w:rsid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Predmet:</w:t>
      </w:r>
      <w:r w:rsidR="0069505F">
        <w:rPr>
          <w:b/>
          <w:sz w:val="22"/>
          <w:szCs w:val="22"/>
          <w:lang w:val="hr-HR"/>
        </w:rPr>
        <w:t xml:space="preserve"> Nabavka LUEL lož ulja</w:t>
      </w:r>
      <w:r w:rsidR="001F079A">
        <w:rPr>
          <w:b/>
          <w:sz w:val="22"/>
          <w:szCs w:val="22"/>
          <w:lang w:val="hr-HR"/>
        </w:rPr>
        <w:t xml:space="preserve"> za potrebe </w:t>
      </w:r>
      <w:r w:rsidR="0069505F">
        <w:rPr>
          <w:b/>
          <w:sz w:val="22"/>
          <w:szCs w:val="22"/>
          <w:lang w:val="hr-HR"/>
        </w:rPr>
        <w:t xml:space="preserve">Podružnica </w:t>
      </w:r>
      <w:r w:rsidR="001F079A">
        <w:rPr>
          <w:b/>
          <w:sz w:val="22"/>
          <w:szCs w:val="22"/>
          <w:lang w:val="hr-HR"/>
        </w:rPr>
        <w:t>TE Tuzla</w:t>
      </w:r>
      <w:r w:rsidR="0069505F">
        <w:rPr>
          <w:b/>
          <w:sz w:val="22"/>
          <w:szCs w:val="22"/>
          <w:lang w:val="hr-HR"/>
        </w:rPr>
        <w:t>,</w:t>
      </w:r>
      <w:r w:rsidR="001F079A">
        <w:rPr>
          <w:b/>
          <w:sz w:val="22"/>
          <w:szCs w:val="22"/>
          <w:lang w:val="hr-HR"/>
        </w:rPr>
        <w:t xml:space="preserve"> TE Kakanj</w:t>
      </w:r>
      <w:r w:rsidR="0069505F">
        <w:rPr>
          <w:b/>
          <w:sz w:val="22"/>
          <w:szCs w:val="22"/>
          <w:lang w:val="hr-HR"/>
        </w:rPr>
        <w:t xml:space="preserve"> i He na Neretvi</w:t>
      </w:r>
    </w:p>
    <w:p w:rsidR="004E45E5" w:rsidRPr="00212317" w:rsidRDefault="004E45E5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69505F">
        <w:rPr>
          <w:b/>
          <w:sz w:val="22"/>
          <w:szCs w:val="22"/>
          <w:lang w:val="hr-HR"/>
        </w:rPr>
        <w:t>20.06.2023</w:t>
      </w:r>
      <w:r w:rsidR="001F079A">
        <w:rPr>
          <w:b/>
          <w:sz w:val="22"/>
          <w:szCs w:val="22"/>
          <w:lang w:val="hr-HR"/>
        </w:rPr>
        <w:t>-</w:t>
      </w:r>
      <w:r w:rsidR="0069505F">
        <w:rPr>
          <w:b/>
          <w:sz w:val="22"/>
          <w:szCs w:val="22"/>
          <w:lang w:val="hr-HR"/>
        </w:rPr>
        <w:t>20.06.2026</w:t>
      </w:r>
      <w:r w:rsidR="001F079A">
        <w:rPr>
          <w:b/>
          <w:sz w:val="22"/>
          <w:szCs w:val="22"/>
          <w:lang w:val="hr-HR"/>
        </w:rPr>
        <w:t>.godina</w:t>
      </w: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212317" w:rsidRDefault="00212317" w:rsidP="00212317">
      <w:pPr>
        <w:jc w:val="both"/>
        <w:rPr>
          <w:sz w:val="22"/>
          <w:szCs w:val="22"/>
          <w:lang w:val="hr-HR"/>
        </w:rPr>
      </w:pPr>
    </w:p>
    <w:p w:rsidR="00212317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Hifa-Oil d.o.o. Tešanj</w:t>
      </w:r>
    </w:p>
    <w:p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Hifa-Petrol d.o.o. Sarajevo</w:t>
      </w:r>
    </w:p>
    <w:p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Junuzović-kopex d.o.o. Lukavac</w:t>
      </w:r>
    </w:p>
    <w:p w:rsidR="0069505F" w:rsidRP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Almy d.o.o. Zenica</w:t>
      </w:r>
    </w:p>
    <w:p w:rsidR="0069505F" w:rsidRDefault="0069505F" w:rsidP="0069505F">
      <w:pPr>
        <w:pStyle w:val="ListParagraph"/>
        <w:numPr>
          <w:ilvl w:val="0"/>
          <w:numId w:val="1"/>
        </w:numPr>
        <w:jc w:val="both"/>
        <w:rPr>
          <w:noProof/>
          <w:lang w:val="hr-HR"/>
        </w:rPr>
      </w:pPr>
      <w:r>
        <w:rPr>
          <w:sz w:val="22"/>
          <w:szCs w:val="22"/>
          <w:lang w:val="hr-HR"/>
        </w:rPr>
        <w:t>Saga Energy d.o.o. Sarajevo</w:t>
      </w: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rPr>
          <w:noProof/>
          <w:lang w:val="hr-HR"/>
        </w:rPr>
      </w:pPr>
    </w:p>
    <w:p w:rsidR="00212317" w:rsidRDefault="00212317" w:rsidP="00212317">
      <w:pPr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Default="00212317" w:rsidP="003A6C8B">
      <w:pPr>
        <w:rPr>
          <w:noProof/>
          <w:lang w:val="hr-HR"/>
        </w:rPr>
      </w:pPr>
    </w:p>
    <w:p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37" w:rsidRDefault="00532A37">
      <w:r>
        <w:separator/>
      </w:r>
    </w:p>
  </w:endnote>
  <w:endnote w:type="continuationSeparator" w:id="0">
    <w:p w:rsidR="00532A37" w:rsidRDefault="0053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Pr="0030052C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28" w:rsidRDefault="00C51D0B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 wp14:anchorId="1815B509" wp14:editId="13CED1DF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28"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A1574A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37" w:rsidRDefault="00532A37">
      <w:r>
        <w:separator/>
      </w:r>
    </w:p>
  </w:footnote>
  <w:footnote w:type="continuationSeparator" w:id="0">
    <w:p w:rsidR="00532A37" w:rsidRDefault="0053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EC" w:rsidRDefault="00C201C4">
    <w:pPr>
      <w:pStyle w:val="Header"/>
      <w:jc w:val="center"/>
    </w:pPr>
    <w:r>
      <w:rPr>
        <w:noProof/>
      </w:rPr>
      <w:drawing>
        <wp:inline distT="0" distB="0" distL="0" distR="0" wp14:anchorId="5CDD7E1B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F079A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32A37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9505F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74A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1579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119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0D00-C825-4E00-B62C-34920142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2025-08-28T05:23:00Z</dcterms:created>
  <dcterms:modified xsi:type="dcterms:W3CDTF">2025-08-28T05:23:00Z</dcterms:modified>
</cp:coreProperties>
</file>